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E8" w:rsidRDefault="005B63A2">
      <w:pPr>
        <w:pStyle w:val="1"/>
        <w:ind w:firstLine="0"/>
        <w:jc w:val="center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Техническое задание</w:t>
      </w:r>
    </w:p>
    <w:p w:rsidR="003D5AE8" w:rsidRDefault="005B63A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на проведение обязательных периодических медицинских осмотров работников, </w:t>
      </w:r>
    </w:p>
    <w:p w:rsidR="003D5AE8" w:rsidRDefault="005B63A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proofErr w:type="gramStart"/>
      <w:r>
        <w:rPr>
          <w:rFonts w:cs="Tahoma"/>
          <w:b/>
          <w:sz w:val="24"/>
          <w:szCs w:val="24"/>
        </w:rPr>
        <w:t xml:space="preserve">занятых на работах с вредными и (или) опасными условиями труда, </w:t>
      </w:r>
      <w:proofErr w:type="gramEnd"/>
    </w:p>
    <w:p w:rsidR="003D5AE8" w:rsidRDefault="005B63A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связанных с движением транспорта, а также работников водопроводных сооружений</w:t>
      </w:r>
    </w:p>
    <w:p w:rsidR="003D5AE8" w:rsidRDefault="003D5AE8">
      <w:pPr>
        <w:pStyle w:val="1"/>
        <w:ind w:firstLine="0"/>
        <w:jc w:val="center"/>
        <w:rPr>
          <w:rFonts w:cs="Tahoma"/>
          <w:b/>
          <w:sz w:val="24"/>
          <w:szCs w:val="24"/>
        </w:rPr>
      </w:pPr>
    </w:p>
    <w:p w:rsidR="003D5AE8" w:rsidRDefault="005B63A2">
      <w:pPr>
        <w:pStyle w:val="1"/>
        <w:ind w:firstLine="0"/>
        <w:rPr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1. </w:t>
      </w:r>
      <w:r>
        <w:rPr>
          <w:rFonts w:cs="Tahoma"/>
          <w:b/>
          <w:color w:val="000000"/>
          <w:spacing w:val="-1"/>
          <w:sz w:val="24"/>
          <w:szCs w:val="24"/>
        </w:rPr>
        <w:t xml:space="preserve">Место выполнения работ:  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 w:rsidRPr="00894E4E">
        <w:rPr>
          <w:rFonts w:ascii="Times New Roman" w:hAnsi="Times New Roman" w:cs="Tahoma"/>
          <w:color w:val="000000"/>
          <w:lang w:val="ru-RU"/>
        </w:rPr>
        <w:t>г. Самара: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 w:rsidRPr="00894E4E">
        <w:rPr>
          <w:rFonts w:ascii="Times New Roman" w:hAnsi="Times New Roman" w:cs="Tahoma"/>
          <w:color w:val="000000"/>
          <w:lang w:val="ru-RU"/>
        </w:rPr>
        <w:t>- на территории Исполнителя (медицинские услуги оказываются в одном здании):</w:t>
      </w:r>
      <w:r>
        <w:rPr>
          <w:rFonts w:ascii="Times New Roman" w:hAnsi="Times New Roman" w:cs="Tahoma"/>
          <w:color w:val="000000"/>
          <w:lang w:val="ru-RU"/>
        </w:rPr>
        <w:t xml:space="preserve"> УВР (13 чел.). СЭЦ (36 чел.), ЦКНС (40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 w:rsidRPr="00894E4E">
        <w:rPr>
          <w:rFonts w:ascii="Times New Roman" w:hAnsi="Times New Roman" w:cs="Tahoma"/>
          <w:color w:val="000000"/>
          <w:lang w:val="ru-RU"/>
        </w:rPr>
        <w:t>- на территории Заказчика</w:t>
      </w:r>
      <w:r>
        <w:rPr>
          <w:rFonts w:ascii="Times New Roman" w:hAnsi="Times New Roman" w:cs="Tahoma"/>
          <w:color w:val="000000"/>
          <w:lang w:val="ru-RU"/>
        </w:rPr>
        <w:t xml:space="preserve"> (ул. </w:t>
      </w:r>
      <w:proofErr w:type="gramStart"/>
      <w:r>
        <w:rPr>
          <w:rFonts w:ascii="Times New Roman" w:hAnsi="Times New Roman" w:cs="Tahoma"/>
          <w:color w:val="000000"/>
          <w:lang w:val="ru-RU"/>
        </w:rPr>
        <w:t>Обувная</w:t>
      </w:r>
      <w:proofErr w:type="gramEnd"/>
      <w:r>
        <w:rPr>
          <w:rFonts w:ascii="Times New Roman" w:hAnsi="Times New Roman" w:cs="Tahoma"/>
          <w:color w:val="000000"/>
          <w:lang w:val="ru-RU"/>
        </w:rPr>
        <w:t>, 136): ГОКС (106 чел.), ЦКНС (90 чел.), ИХБЛСВ (24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Антонова-Овсеенко, 48): ЦЭК (101 чел.), ЦЭВС-2 (124 чел.), ЦАВР (37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Советской Армии, 298): ЦНС (45 чел.), РМЦ (47 чел.), УМ (11 чел.), НФС-1 (120 чел.), СУОБ (12 чел.), ИЦКВ (10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(Студеный овраг): НФС-2 (88 чел.), ИЦКВ (15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Луначарского, 54): ЦЭВС-1 (142 чел.), ЦДС (13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 xml:space="preserve">- на территории Заказчика (ул. </w:t>
      </w:r>
      <w:proofErr w:type="gramStart"/>
      <w:r>
        <w:rPr>
          <w:rFonts w:ascii="Times New Roman" w:hAnsi="Times New Roman" w:cs="Tahoma"/>
          <w:color w:val="000000"/>
          <w:lang w:val="ru-RU"/>
        </w:rPr>
        <w:t>Ставропольская</w:t>
      </w:r>
      <w:proofErr w:type="gramEnd"/>
      <w:r>
        <w:rPr>
          <w:rFonts w:ascii="Times New Roman" w:hAnsi="Times New Roman" w:cs="Tahoma"/>
          <w:color w:val="000000"/>
          <w:lang w:val="ru-RU"/>
        </w:rPr>
        <w:t>, 35): АТЦ (334 чел.);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(Южное шоссе, 3А): НФС-3 (35 чел.), ИЦКВ (6 чел);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 xml:space="preserve">- на территории Заказчика (ул. </w:t>
      </w:r>
      <w:proofErr w:type="gramStart"/>
      <w:r>
        <w:rPr>
          <w:rFonts w:ascii="Times New Roman" w:hAnsi="Times New Roman" w:cs="Tahoma"/>
          <w:color w:val="000000"/>
          <w:lang w:val="ru-RU"/>
        </w:rPr>
        <w:t>Ульяновская</w:t>
      </w:r>
      <w:proofErr w:type="gramEnd"/>
      <w:r>
        <w:rPr>
          <w:rFonts w:ascii="Times New Roman" w:hAnsi="Times New Roman" w:cs="Tahoma"/>
          <w:color w:val="000000"/>
          <w:lang w:val="ru-RU"/>
        </w:rPr>
        <w:t xml:space="preserve">, 2/4): ГВС (45 чел.), ИЦКВ (4 чел.).     </w:t>
      </w:r>
    </w:p>
    <w:p w:rsidR="003D5AE8" w:rsidRPr="00894E4E" w:rsidRDefault="005B63A2">
      <w:pPr>
        <w:widowControl w:val="0"/>
        <w:tabs>
          <w:tab w:val="left" w:pos="960"/>
          <w:tab w:val="center" w:pos="5269"/>
        </w:tabs>
        <w:autoSpaceDE w:val="0"/>
        <w:ind w:firstLine="426"/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eastAsia="Tahoma" w:hAnsi="Times New Roman" w:cs="Tahoma"/>
          <w:color w:val="000000"/>
          <w:lang w:val="ru-RU"/>
        </w:rPr>
        <w:t xml:space="preserve">                                                     </w:t>
      </w:r>
      <w:r w:rsidRPr="00894E4E">
        <w:rPr>
          <w:rFonts w:ascii="Times New Roman" w:hAnsi="Times New Roman" w:cs="Tahoma"/>
          <w:color w:val="000000"/>
          <w:lang w:val="ru-RU"/>
        </w:rPr>
        <w:tab/>
      </w:r>
    </w:p>
    <w:p w:rsidR="003D5AE8" w:rsidRDefault="005B63A2">
      <w:pPr>
        <w:pStyle w:val="1"/>
        <w:ind w:firstLine="0"/>
        <w:rPr>
          <w:sz w:val="24"/>
          <w:szCs w:val="24"/>
        </w:rPr>
      </w:pPr>
      <w:r>
        <w:rPr>
          <w:rFonts w:cs="Tahoma"/>
          <w:b/>
          <w:color w:val="000000"/>
          <w:spacing w:val="-1"/>
          <w:sz w:val="24"/>
          <w:szCs w:val="24"/>
        </w:rPr>
        <w:t>2.</w:t>
      </w:r>
      <w:r>
        <w:rPr>
          <w:rFonts w:cs="Tahoma"/>
          <w:b/>
          <w:color w:val="000000"/>
          <w:sz w:val="24"/>
          <w:szCs w:val="24"/>
        </w:rPr>
        <w:t xml:space="preserve"> </w:t>
      </w:r>
      <w:r>
        <w:rPr>
          <w:rFonts w:cs="Tahoma"/>
          <w:b/>
          <w:color w:val="000000"/>
          <w:spacing w:val="-1"/>
          <w:sz w:val="24"/>
          <w:szCs w:val="24"/>
        </w:rPr>
        <w:t xml:space="preserve">Предлагаемая работа: </w:t>
      </w:r>
    </w:p>
    <w:p w:rsidR="003D5AE8" w:rsidRDefault="005B63A2">
      <w:pPr>
        <w:pStyle w:val="1"/>
        <w:ind w:firstLine="360"/>
        <w:rPr>
          <w:sz w:val="24"/>
          <w:szCs w:val="24"/>
        </w:rPr>
      </w:pPr>
      <w:r>
        <w:rPr>
          <w:rFonts w:cs="Tahoma"/>
          <w:color w:val="000000"/>
          <w:spacing w:val="-1"/>
          <w:sz w:val="24"/>
          <w:szCs w:val="24"/>
        </w:rPr>
        <w:t xml:space="preserve">Проведение </w:t>
      </w:r>
      <w:r>
        <w:rPr>
          <w:rFonts w:cs="Tahoma"/>
          <w:sz w:val="24"/>
          <w:szCs w:val="24"/>
        </w:rPr>
        <w:t>обязательных периодических медицинских осмотров работников, занятых на работах с вредными и (или) опасными условиями труда, связанных с движением транспорта, а также работников водопроводных сооружений.</w:t>
      </w:r>
    </w:p>
    <w:p w:rsidR="003D5AE8" w:rsidRDefault="003D5AE8">
      <w:pPr>
        <w:pStyle w:val="1"/>
        <w:ind w:firstLine="360"/>
        <w:rPr>
          <w:rFonts w:cs="Tahoma"/>
          <w:color w:val="000000"/>
          <w:spacing w:val="-1"/>
          <w:sz w:val="24"/>
          <w:szCs w:val="24"/>
        </w:rPr>
      </w:pPr>
    </w:p>
    <w:p w:rsidR="003D5AE8" w:rsidRPr="00894E4E" w:rsidRDefault="005B63A2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ahoma"/>
          <w:b/>
          <w:color w:val="000000"/>
          <w:lang w:val="ru-RU"/>
        </w:rPr>
      </w:pPr>
      <w:r w:rsidRPr="00894E4E">
        <w:rPr>
          <w:rFonts w:ascii="Times New Roman" w:hAnsi="Times New Roman" w:cs="Tahoma"/>
          <w:b/>
          <w:color w:val="000000"/>
          <w:lang w:val="ru-RU"/>
        </w:rPr>
        <w:t>3. Срок выполнения работ:</w:t>
      </w:r>
    </w:p>
    <w:p w:rsidR="003D5AE8" w:rsidRPr="00894E4E" w:rsidRDefault="005B63A2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ahoma"/>
          <w:color w:val="000000"/>
          <w:lang w:val="ru-RU"/>
        </w:rPr>
      </w:pPr>
      <w:r w:rsidRPr="00894E4E">
        <w:rPr>
          <w:rFonts w:ascii="Times New Roman" w:hAnsi="Times New Roman" w:cs="Tahoma"/>
          <w:color w:val="000000"/>
          <w:lang w:val="ru-RU"/>
        </w:rPr>
        <w:t xml:space="preserve">     Периодический медицинский осмотр. Срок выполнения услуг: </w:t>
      </w:r>
      <w:r>
        <w:rPr>
          <w:rFonts w:ascii="Times New Roman" w:hAnsi="Times New Roman" w:cs="Tahoma"/>
          <w:color w:val="000000"/>
          <w:lang w:val="ru-RU"/>
        </w:rPr>
        <w:t>август</w:t>
      </w:r>
      <w:r w:rsidRPr="00894E4E">
        <w:rPr>
          <w:rFonts w:ascii="Times New Roman" w:hAnsi="Times New Roman" w:cs="Tahoma"/>
          <w:color w:val="000000"/>
          <w:lang w:val="ru-RU"/>
        </w:rPr>
        <w:t>-</w:t>
      </w:r>
      <w:r>
        <w:rPr>
          <w:rFonts w:ascii="Times New Roman" w:hAnsi="Times New Roman" w:cs="Tahoma"/>
          <w:color w:val="000000"/>
          <w:lang w:val="ru-RU"/>
        </w:rPr>
        <w:t>окт</w:t>
      </w:r>
      <w:r w:rsidRPr="00894E4E">
        <w:rPr>
          <w:rFonts w:ascii="Times New Roman" w:hAnsi="Times New Roman" w:cs="Tahoma"/>
          <w:color w:val="000000"/>
          <w:lang w:val="ru-RU"/>
        </w:rPr>
        <w:t>ябрь 2021 года.</w:t>
      </w:r>
    </w:p>
    <w:p w:rsidR="003D5AE8" w:rsidRDefault="003D5AE8">
      <w:pPr>
        <w:pStyle w:val="1"/>
        <w:widowControl w:val="0"/>
        <w:tabs>
          <w:tab w:val="left" w:pos="960"/>
        </w:tabs>
        <w:autoSpaceDE w:val="0"/>
        <w:ind w:firstLine="0"/>
        <w:rPr>
          <w:rFonts w:cs="Tahoma"/>
          <w:b/>
          <w:color w:val="000000"/>
          <w:spacing w:val="6"/>
          <w:sz w:val="24"/>
          <w:szCs w:val="24"/>
        </w:rPr>
      </w:pPr>
    </w:p>
    <w:p w:rsidR="003D5AE8" w:rsidRPr="00894E4E" w:rsidRDefault="005B63A2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ahoma"/>
          <w:b/>
          <w:color w:val="000000"/>
          <w:spacing w:val="6"/>
          <w:lang w:val="ru-RU"/>
        </w:rPr>
      </w:pPr>
      <w:r w:rsidRPr="00894E4E">
        <w:rPr>
          <w:rFonts w:ascii="Times New Roman" w:hAnsi="Times New Roman" w:cs="Tahoma"/>
          <w:b/>
          <w:color w:val="000000"/>
          <w:spacing w:val="6"/>
          <w:lang w:val="ru-RU"/>
        </w:rPr>
        <w:t>4. Требования к Исполнителю:</w:t>
      </w:r>
    </w:p>
    <w:p w:rsidR="003D5AE8" w:rsidRPr="00894E4E" w:rsidRDefault="005B63A2">
      <w:pPr>
        <w:widowControl w:val="0"/>
        <w:tabs>
          <w:tab w:val="left" w:pos="23"/>
          <w:tab w:val="left" w:pos="960"/>
        </w:tabs>
        <w:autoSpaceDE w:val="0"/>
        <w:ind w:hanging="454"/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hAnsi="Times New Roman" w:cs="Tahoma"/>
          <w:color w:val="000000"/>
          <w:spacing w:val="6"/>
          <w:lang w:val="ru-RU"/>
        </w:rPr>
        <w:t xml:space="preserve">          - </w:t>
      </w:r>
      <w:r>
        <w:rPr>
          <w:rFonts w:ascii="Times New Roman" w:hAnsi="Times New Roman" w:cs="Tahoma"/>
          <w:color w:val="000000"/>
          <w:spacing w:val="6"/>
          <w:lang w:val="ru-RU"/>
        </w:rPr>
        <w:t xml:space="preserve">медицинская организация любой организационно-правовой формы, имеющая </w:t>
      </w:r>
      <w:r w:rsidR="00464767">
        <w:rPr>
          <w:rFonts w:ascii="Times New Roman" w:hAnsi="Times New Roman" w:cs="Tahoma"/>
          <w:color w:val="000000"/>
          <w:spacing w:val="6"/>
          <w:lang w:val="ru-RU"/>
        </w:rPr>
        <w:t>лицензию на проведение периодических медицинских осмотров</w:t>
      </w:r>
      <w:r w:rsidRPr="00894E4E">
        <w:rPr>
          <w:rFonts w:ascii="Times New Roman" w:hAnsi="Times New Roman" w:cs="Tahoma"/>
          <w:lang w:val="ru-RU"/>
        </w:rPr>
        <w:t>;</w:t>
      </w:r>
    </w:p>
    <w:p w:rsidR="003D5AE8" w:rsidRPr="00894E4E" w:rsidRDefault="005B63A2">
      <w:pPr>
        <w:widowControl w:val="0"/>
        <w:tabs>
          <w:tab w:val="left" w:pos="80"/>
          <w:tab w:val="left" w:pos="1017"/>
        </w:tabs>
        <w:autoSpaceDE w:val="0"/>
        <w:ind w:left="57"/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t xml:space="preserve">- наличие в </w:t>
      </w:r>
      <w:r>
        <w:rPr>
          <w:rFonts w:ascii="Times New Roman" w:hAnsi="Times New Roman" w:cs="Tahoma"/>
          <w:lang w:val="ru-RU"/>
        </w:rPr>
        <w:t>составе врачебной комиссии</w:t>
      </w:r>
      <w:r w:rsidRPr="00894E4E">
        <w:rPr>
          <w:rFonts w:ascii="Times New Roman" w:hAnsi="Times New Roman" w:cs="Tahoma"/>
          <w:lang w:val="ru-RU"/>
        </w:rPr>
        <w:t xml:space="preserve"> врача - </w:t>
      </w:r>
      <w:r>
        <w:rPr>
          <w:rFonts w:ascii="Times New Roman" w:hAnsi="Times New Roman" w:cs="Tahoma"/>
          <w:lang w:val="ru-RU"/>
        </w:rPr>
        <w:t>профпа</w:t>
      </w:r>
      <w:r w:rsidRPr="00894E4E">
        <w:rPr>
          <w:rFonts w:ascii="Times New Roman" w:hAnsi="Times New Roman" w:cs="Tahoma"/>
          <w:lang w:val="ru-RU"/>
        </w:rPr>
        <w:t xml:space="preserve">толога, </w:t>
      </w:r>
      <w:r>
        <w:rPr>
          <w:rFonts w:ascii="Times New Roman" w:hAnsi="Times New Roman" w:cs="Tahoma"/>
          <w:lang w:val="ru-RU"/>
        </w:rPr>
        <w:t>а также врачей-специалистов, прошедших в установленном порядке повышение квалификации по специальности «профпатология» или имеющих действующий сертификат по специальности «профпатология»;</w:t>
      </w:r>
    </w:p>
    <w:p w:rsidR="003D5AE8" w:rsidRPr="001C4454" w:rsidRDefault="005B63A2">
      <w:pPr>
        <w:widowControl w:val="0"/>
        <w:tabs>
          <w:tab w:val="left" w:pos="80"/>
          <w:tab w:val="left" w:pos="1017"/>
        </w:tabs>
        <w:autoSpaceDE w:val="0"/>
        <w:ind w:left="57"/>
        <w:jc w:val="both"/>
        <w:rPr>
          <w:rFonts w:ascii="Times New Roman" w:hAnsi="Times New Roman" w:cs="Tahoma"/>
          <w:lang w:val="ru-RU"/>
        </w:rPr>
      </w:pPr>
      <w:r w:rsidRPr="001C4454">
        <w:rPr>
          <w:rFonts w:ascii="Times New Roman" w:hAnsi="Times New Roman" w:cs="Tahoma"/>
          <w:lang w:val="ru-RU"/>
        </w:rPr>
        <w:t xml:space="preserve">- </w:t>
      </w:r>
      <w:r w:rsidR="00894E4E" w:rsidRPr="001C4454">
        <w:rPr>
          <w:rFonts w:ascii="Times New Roman" w:hAnsi="Times New Roman" w:cs="Tahoma"/>
          <w:lang w:val="ru-RU"/>
        </w:rPr>
        <w:t xml:space="preserve">обеспечить проведение </w:t>
      </w:r>
      <w:r w:rsidRPr="001C4454">
        <w:rPr>
          <w:rFonts w:ascii="Times New Roman" w:hAnsi="Times New Roman" w:cs="Tahoma"/>
          <w:lang w:val="ru-RU"/>
        </w:rPr>
        <w:t xml:space="preserve"> флюорограф</w:t>
      </w:r>
      <w:r w:rsidR="00894E4E" w:rsidRPr="001C4454">
        <w:rPr>
          <w:rFonts w:ascii="Times New Roman" w:hAnsi="Times New Roman" w:cs="Tahoma"/>
          <w:lang w:val="ru-RU"/>
        </w:rPr>
        <w:t>ического исследования на территории Заказчика по адресам</w:t>
      </w:r>
      <w:r w:rsidR="00464767">
        <w:rPr>
          <w:rFonts w:ascii="Times New Roman" w:hAnsi="Times New Roman" w:cs="Tahoma"/>
          <w:lang w:val="ru-RU"/>
        </w:rPr>
        <w:t>, указанным в п.1</w:t>
      </w:r>
      <w:r w:rsidRPr="001C4454">
        <w:rPr>
          <w:rFonts w:ascii="Times New Roman" w:hAnsi="Times New Roman" w:cs="Tahoma"/>
          <w:lang w:val="ru-RU"/>
        </w:rPr>
        <w:t>;</w:t>
      </w:r>
    </w:p>
    <w:p w:rsidR="003D5AE8" w:rsidRPr="001C4454" w:rsidRDefault="005B63A2">
      <w:pPr>
        <w:widowControl w:val="0"/>
        <w:tabs>
          <w:tab w:val="left" w:pos="80"/>
          <w:tab w:val="left" w:pos="1017"/>
        </w:tabs>
        <w:autoSpaceDE w:val="0"/>
        <w:ind w:left="57"/>
        <w:jc w:val="both"/>
        <w:rPr>
          <w:rFonts w:ascii="Times New Roman" w:hAnsi="Times New Roman" w:cs="Tahoma"/>
          <w:lang w:val="ru-RU"/>
        </w:rPr>
      </w:pPr>
      <w:r w:rsidRPr="001C4454">
        <w:rPr>
          <w:rFonts w:ascii="Times New Roman" w:hAnsi="Times New Roman" w:cs="Tahoma"/>
          <w:lang w:val="ru-RU"/>
        </w:rPr>
        <w:t xml:space="preserve">- наличие </w:t>
      </w:r>
      <w:r w:rsidR="008D2FA4" w:rsidRPr="001C4454">
        <w:rPr>
          <w:rFonts w:ascii="Times New Roman" w:hAnsi="Times New Roman" w:cs="Tahoma"/>
          <w:lang w:val="ru-RU"/>
        </w:rPr>
        <w:t>л</w:t>
      </w:r>
      <w:r w:rsidRPr="001C4454">
        <w:rPr>
          <w:rFonts w:ascii="Times New Roman" w:hAnsi="Times New Roman" w:cs="Tahoma"/>
          <w:lang w:val="ru-RU"/>
        </w:rPr>
        <w:t>ицензированного помещения</w:t>
      </w:r>
      <w:r w:rsidR="008D2FA4" w:rsidRPr="001C4454">
        <w:rPr>
          <w:rFonts w:ascii="Times New Roman" w:hAnsi="Times New Roman" w:cs="Tahoma"/>
          <w:lang w:val="ru-RU"/>
        </w:rPr>
        <w:t>,</w:t>
      </w:r>
      <w:r w:rsidRPr="001C4454">
        <w:rPr>
          <w:rFonts w:ascii="Times New Roman" w:hAnsi="Times New Roman" w:cs="Tahoma"/>
          <w:lang w:val="ru-RU"/>
        </w:rPr>
        <w:t xml:space="preserve"> площадь</w:t>
      </w:r>
      <w:r w:rsidR="008D2FA4" w:rsidRPr="001C4454">
        <w:rPr>
          <w:rFonts w:ascii="Times New Roman" w:hAnsi="Times New Roman" w:cs="Tahoma"/>
          <w:lang w:val="ru-RU"/>
        </w:rPr>
        <w:t xml:space="preserve"> которого позволяет проводить периодическое медицинское обследование на территории Исполнителя для сотрудников Заказчика в количестве </w:t>
      </w:r>
      <w:r w:rsidRPr="001C4454">
        <w:rPr>
          <w:rFonts w:ascii="Times New Roman" w:hAnsi="Times New Roman" w:cs="Tahoma"/>
          <w:lang w:val="ru-RU"/>
        </w:rPr>
        <w:t xml:space="preserve"> </w:t>
      </w:r>
      <w:r w:rsidR="008D2FA4" w:rsidRPr="001C4454">
        <w:rPr>
          <w:rFonts w:ascii="Times New Roman" w:hAnsi="Times New Roman" w:cs="Tahoma"/>
          <w:lang w:val="ru-RU"/>
        </w:rPr>
        <w:t>89 человек</w:t>
      </w:r>
      <w:r w:rsidRPr="001C4454">
        <w:rPr>
          <w:rFonts w:ascii="Times New Roman" w:hAnsi="Times New Roman" w:cs="Tahoma"/>
          <w:lang w:val="ru-RU"/>
        </w:rPr>
        <w:t>;</w:t>
      </w:r>
    </w:p>
    <w:p w:rsidR="008D2FA4" w:rsidRPr="001C4454" w:rsidRDefault="001C4454">
      <w:pPr>
        <w:widowControl w:val="0"/>
        <w:tabs>
          <w:tab w:val="left" w:pos="1017"/>
        </w:tabs>
        <w:autoSpaceDE w:val="0"/>
        <w:ind w:left="57"/>
        <w:jc w:val="both"/>
        <w:rPr>
          <w:rFonts w:ascii="Times New Roman" w:hAnsi="Times New Roman" w:cs="Tahoma"/>
          <w:lang w:val="ru-RU"/>
        </w:rPr>
      </w:pPr>
      <w:r w:rsidRPr="001C4454">
        <w:rPr>
          <w:rFonts w:ascii="Times New Roman" w:hAnsi="Times New Roman" w:cs="Tahoma"/>
          <w:lang w:val="ru-RU"/>
        </w:rPr>
        <w:t xml:space="preserve">- </w:t>
      </w:r>
      <w:r w:rsidR="008D2FA4" w:rsidRPr="001C4454">
        <w:rPr>
          <w:rFonts w:ascii="Times New Roman" w:hAnsi="Times New Roman" w:cs="Tahoma"/>
          <w:lang w:val="ru-RU"/>
        </w:rPr>
        <w:t>наличие аппарата электроэнцефалографии головного мозга;</w:t>
      </w:r>
    </w:p>
    <w:p w:rsidR="003D5AE8" w:rsidRPr="00745D26" w:rsidRDefault="005B63A2">
      <w:pPr>
        <w:widowControl w:val="0"/>
        <w:tabs>
          <w:tab w:val="left" w:pos="1017"/>
        </w:tabs>
        <w:autoSpaceDE w:val="0"/>
        <w:ind w:left="57"/>
        <w:jc w:val="both"/>
        <w:rPr>
          <w:rFonts w:ascii="Times New Roman" w:hAnsi="Times New Roman" w:cs="Tahoma"/>
          <w:lang w:val="ru-RU"/>
        </w:rPr>
      </w:pPr>
      <w:r w:rsidRPr="001C4454">
        <w:rPr>
          <w:rFonts w:ascii="Times New Roman" w:hAnsi="Times New Roman" w:cs="Tahoma"/>
          <w:lang w:val="ru-RU"/>
        </w:rPr>
        <w:t xml:space="preserve">- </w:t>
      </w:r>
      <w:r w:rsidR="001C4454" w:rsidRPr="001C4454">
        <w:rPr>
          <w:rFonts w:ascii="Times New Roman" w:hAnsi="Times New Roman" w:cs="Tahoma"/>
          <w:lang w:val="ru-RU"/>
        </w:rPr>
        <w:t xml:space="preserve">обеспечить заключение договора </w:t>
      </w:r>
      <w:r w:rsidRPr="001C4454">
        <w:rPr>
          <w:rFonts w:ascii="Times New Roman" w:hAnsi="Times New Roman" w:cs="Tahoma"/>
          <w:lang w:val="ru-RU"/>
        </w:rPr>
        <w:t>с муниципальным медицинским учреждением на проведение комиссионного психиатрического освидетельствования</w:t>
      </w:r>
      <w:r w:rsidR="001C4454" w:rsidRPr="001C4454">
        <w:rPr>
          <w:rFonts w:ascii="Times New Roman" w:hAnsi="Times New Roman" w:cs="Tahoma"/>
          <w:lang w:val="ru-RU"/>
        </w:rPr>
        <w:t xml:space="preserve"> в течение 2-х недель </w:t>
      </w:r>
      <w:proofErr w:type="gramStart"/>
      <w:r w:rsidR="001C4454" w:rsidRPr="001C4454">
        <w:rPr>
          <w:rFonts w:ascii="Times New Roman" w:hAnsi="Times New Roman" w:cs="Tahoma"/>
          <w:lang w:val="ru-RU"/>
        </w:rPr>
        <w:t>с даты</w:t>
      </w:r>
      <w:proofErr w:type="gramEnd"/>
      <w:r w:rsidR="001C4454" w:rsidRPr="001C4454">
        <w:rPr>
          <w:rFonts w:ascii="Times New Roman" w:hAnsi="Times New Roman" w:cs="Tahoma"/>
          <w:lang w:val="ru-RU"/>
        </w:rPr>
        <w:t xml:space="preserve"> итогового протокола по выбору победителя</w:t>
      </w:r>
      <w:r w:rsidR="00745D26" w:rsidRPr="00745D26">
        <w:rPr>
          <w:rFonts w:ascii="Times New Roman" w:hAnsi="Times New Roman" w:cs="Tahoma"/>
          <w:lang w:val="ru-RU"/>
        </w:rPr>
        <w:t>.</w:t>
      </w:r>
    </w:p>
    <w:p w:rsidR="003D5AE8" w:rsidRDefault="003D5AE8">
      <w:pPr>
        <w:widowControl w:val="0"/>
        <w:tabs>
          <w:tab w:val="left" w:pos="1017"/>
        </w:tabs>
        <w:autoSpaceDE w:val="0"/>
        <w:ind w:left="57"/>
        <w:jc w:val="both"/>
        <w:rPr>
          <w:rFonts w:ascii="Times New Roman" w:hAnsi="Times New Roman" w:cs="Tahoma"/>
          <w:highlight w:val="yellow"/>
          <w:lang w:val="ru-RU"/>
        </w:rPr>
      </w:pPr>
    </w:p>
    <w:p w:rsidR="003D5AE8" w:rsidRPr="00894E4E" w:rsidRDefault="005B63A2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hAnsi="Times New Roman" w:cs="Tahoma"/>
          <w:b/>
          <w:color w:val="000000"/>
          <w:spacing w:val="6"/>
          <w:lang w:val="ru-RU"/>
        </w:rPr>
        <w:t>5. Требования</w:t>
      </w:r>
      <w:r w:rsidRPr="00894E4E">
        <w:rPr>
          <w:rFonts w:ascii="Times New Roman" w:hAnsi="Times New Roman" w:cs="Tahoma"/>
          <w:b/>
          <w:color w:val="000000"/>
          <w:lang w:val="ru-RU"/>
        </w:rPr>
        <w:t xml:space="preserve"> к применяемым </w:t>
      </w:r>
      <w:r>
        <w:rPr>
          <w:rFonts w:ascii="Times New Roman" w:hAnsi="Times New Roman" w:cs="Tahoma"/>
          <w:b/>
          <w:color w:val="000000"/>
          <w:lang w:val="ru-RU"/>
        </w:rPr>
        <w:t>нормативным документ</w:t>
      </w:r>
      <w:r w:rsidRPr="00894E4E">
        <w:rPr>
          <w:rFonts w:ascii="Times New Roman" w:hAnsi="Times New Roman" w:cs="Tahoma"/>
          <w:b/>
          <w:color w:val="000000"/>
          <w:lang w:val="ru-RU"/>
        </w:rPr>
        <w:t>ам</w:t>
      </w:r>
    </w:p>
    <w:p w:rsidR="003D5AE8" w:rsidRPr="00894E4E" w:rsidRDefault="005B63A2">
      <w:pPr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hAnsi="Times New Roman" w:cs="Tahoma"/>
          <w:color w:val="000000"/>
          <w:spacing w:val="6"/>
          <w:lang w:val="ru-RU"/>
        </w:rPr>
        <w:t xml:space="preserve">   Р</w:t>
      </w:r>
      <w:r w:rsidRPr="00894E4E">
        <w:rPr>
          <w:rFonts w:ascii="Times New Roman" w:hAnsi="Times New Roman" w:cs="Tahoma"/>
          <w:lang w:val="ru-RU"/>
        </w:rPr>
        <w:t>аботы должны выполняться в соответствии с требованиями следующей НД:</w:t>
      </w:r>
    </w:p>
    <w:p w:rsidR="003D5AE8" w:rsidRDefault="005B63A2">
      <w:pPr>
        <w:pStyle w:val="ConsPlusNormal"/>
        <w:widowControl/>
        <w:ind w:firstLine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ascii="Times New Roman" w:hAnsi="Times New Roman" w:cs="Tahoma"/>
          <w:color w:val="000000"/>
          <w:sz w:val="24"/>
          <w:szCs w:val="24"/>
        </w:rPr>
        <w:t xml:space="preserve">   - Трудовой Кодекс Российской Федерации; </w:t>
      </w:r>
    </w:p>
    <w:p w:rsidR="003D5AE8" w:rsidRPr="00894E4E" w:rsidRDefault="005B63A2">
      <w:pPr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lastRenderedPageBreak/>
        <w:t xml:space="preserve">  </w:t>
      </w:r>
      <w:proofErr w:type="gramStart"/>
      <w:r w:rsidRPr="00894E4E">
        <w:rPr>
          <w:rFonts w:ascii="Times New Roman" w:hAnsi="Times New Roman" w:cs="Tahoma"/>
          <w:lang w:val="ru-RU"/>
        </w:rPr>
        <w:t xml:space="preserve">- </w:t>
      </w:r>
      <w:r>
        <w:rPr>
          <w:rFonts w:ascii="Times New Roman" w:hAnsi="Times New Roman" w:cs="Tahoma"/>
          <w:lang w:val="ru-RU"/>
        </w:rPr>
        <w:t>п</w:t>
      </w:r>
      <w:r w:rsidRPr="00894E4E">
        <w:rPr>
          <w:rFonts w:ascii="Times New Roman" w:hAnsi="Times New Roman" w:cs="Tahoma"/>
          <w:lang w:val="ru-RU"/>
        </w:rPr>
        <w:t xml:space="preserve">риказ Министерства здравоохранения Российской Федерации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ТК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 </w:t>
      </w:r>
      <w:proofErr w:type="gramEnd"/>
    </w:p>
    <w:p w:rsidR="003D5AE8" w:rsidRPr="00894E4E" w:rsidRDefault="005B63A2">
      <w:pPr>
        <w:tabs>
          <w:tab w:val="left" w:pos="288"/>
        </w:tabs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eastAsia="Tahoma" w:hAnsi="Times New Roman" w:cs="Tahoma"/>
          <w:lang w:val="ru-RU"/>
        </w:rPr>
        <w:t xml:space="preserve">   </w:t>
      </w:r>
      <w:r w:rsidRPr="00894E4E">
        <w:rPr>
          <w:rFonts w:ascii="Times New Roman" w:hAnsi="Times New Roman" w:cs="Tahoma"/>
          <w:lang w:val="ru-RU"/>
        </w:rPr>
        <w:t>- Федеральный закон № 52-ФЗ от 30.03.1999 «О санитарно-эпидемиологическом благополучии населения».</w:t>
      </w:r>
    </w:p>
    <w:p w:rsidR="003D5AE8" w:rsidRPr="00894E4E" w:rsidRDefault="005B63A2">
      <w:pPr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eastAsia="Tahoma" w:hAnsi="Times New Roman" w:cs="Tahoma"/>
          <w:lang w:val="ru-RU"/>
        </w:rPr>
        <w:t xml:space="preserve">       </w:t>
      </w:r>
    </w:p>
    <w:p w:rsidR="003D5AE8" w:rsidRPr="00894E4E" w:rsidRDefault="003D5AE8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ahoma"/>
          <w:b/>
          <w:spacing w:val="-1"/>
          <w:lang w:val="ru-RU"/>
        </w:rPr>
      </w:pPr>
    </w:p>
    <w:p w:rsidR="003D5AE8" w:rsidRPr="00894E4E" w:rsidRDefault="005B63A2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ahoma"/>
          <w:b/>
          <w:spacing w:val="-1"/>
          <w:lang w:val="ru-RU"/>
        </w:rPr>
      </w:pPr>
      <w:r w:rsidRPr="00894E4E">
        <w:rPr>
          <w:rFonts w:ascii="Times New Roman" w:hAnsi="Times New Roman" w:cs="Tahoma"/>
          <w:b/>
          <w:spacing w:val="-1"/>
          <w:lang w:val="ru-RU"/>
        </w:rPr>
        <w:t>6. Расчет стоимости работ</w:t>
      </w:r>
    </w:p>
    <w:p w:rsidR="003D5AE8" w:rsidRPr="00894E4E" w:rsidRDefault="005B63A2">
      <w:pPr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eastAsia="Tahoma" w:hAnsi="Times New Roman" w:cs="Tahoma"/>
          <w:b/>
          <w:spacing w:val="-1"/>
          <w:lang w:val="ru-RU"/>
        </w:rPr>
        <w:t xml:space="preserve">    </w:t>
      </w:r>
      <w:r w:rsidRPr="00894E4E">
        <w:rPr>
          <w:rFonts w:ascii="Times New Roman" w:hAnsi="Times New Roman" w:cs="Tahoma"/>
          <w:lang w:val="ru-RU"/>
        </w:rPr>
        <w:t xml:space="preserve">Расчет стоимости оказываемых услуг по проведению периодических медицинских осмотров определяется на основе перечня вредных и (или) опасных производственных факторов и </w:t>
      </w:r>
      <w:r>
        <w:rPr>
          <w:rFonts w:ascii="Times New Roman" w:hAnsi="Times New Roman" w:cs="Tahoma"/>
          <w:lang w:val="ru-RU"/>
        </w:rPr>
        <w:t xml:space="preserve">выполняемых </w:t>
      </w:r>
      <w:r w:rsidRPr="00894E4E">
        <w:rPr>
          <w:rFonts w:ascii="Times New Roman" w:hAnsi="Times New Roman" w:cs="Tahoma"/>
          <w:lang w:val="ru-RU"/>
        </w:rPr>
        <w:t>работ (Приложение № 1) и перечня врачей-специалистов, лабораторных и функциональных исследований (Приложение № 2):</w:t>
      </w:r>
    </w:p>
    <w:p w:rsidR="003D5AE8" w:rsidRDefault="005B63A2">
      <w:pPr>
        <w:ind w:firstLine="426"/>
        <w:jc w:val="right"/>
        <w:rPr>
          <w:rFonts w:ascii="Times New Roman" w:hAnsi="Times New Roman" w:cs="Tahoma"/>
        </w:rPr>
      </w:pPr>
      <w:proofErr w:type="spellStart"/>
      <w:r>
        <w:rPr>
          <w:rFonts w:ascii="Times New Roman" w:hAnsi="Times New Roman" w:cs="Tahoma"/>
        </w:rPr>
        <w:t>Приложение</w:t>
      </w:r>
      <w:proofErr w:type="spellEnd"/>
      <w:r>
        <w:rPr>
          <w:rFonts w:ascii="Times New Roman" w:hAnsi="Times New Roman" w:cs="Tahoma"/>
        </w:rPr>
        <w:t xml:space="preserve"> № 1</w:t>
      </w:r>
    </w:p>
    <w:p w:rsidR="003D5AE8" w:rsidRDefault="003D5AE8">
      <w:pPr>
        <w:ind w:firstLine="426"/>
        <w:jc w:val="right"/>
        <w:rPr>
          <w:rFonts w:ascii="Times New Roman" w:hAnsi="Times New Roman" w:cs="Tahoma"/>
        </w:rPr>
      </w:pPr>
    </w:p>
    <w:tbl>
      <w:tblPr>
        <w:tblW w:w="9585" w:type="dxa"/>
        <w:tblInd w:w="81" w:type="dxa"/>
        <w:tblCellMar>
          <w:left w:w="30" w:type="dxa"/>
          <w:right w:w="30" w:type="dxa"/>
        </w:tblCellMar>
        <w:tblLook w:val="0000"/>
      </w:tblPr>
      <w:tblGrid>
        <w:gridCol w:w="450"/>
        <w:gridCol w:w="7305"/>
        <w:gridCol w:w="1830"/>
      </w:tblGrid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3D5AE8">
            <w:pPr>
              <w:snapToGrid w:val="0"/>
              <w:jc w:val="center"/>
              <w:rPr>
                <w:rFonts w:ascii="Times New Roman" w:eastAsia="Arial" w:hAnsi="Times New Roman" w:cs="Tahoma"/>
              </w:rPr>
            </w:pPr>
          </w:p>
          <w:p w:rsidR="003D5AE8" w:rsidRDefault="005B63A2">
            <w:pPr>
              <w:jc w:val="center"/>
              <w:rPr>
                <w:rFonts w:ascii="Times New Roman" w:eastAsia="Tahoma" w:hAnsi="Times New Roman" w:cs="Tahoma"/>
              </w:rPr>
            </w:pPr>
            <w:r>
              <w:rPr>
                <w:rFonts w:ascii="Times New Roman" w:eastAsia="Tahoma" w:hAnsi="Times New Roman" w:cs="Tahoma"/>
              </w:rPr>
              <w:t>№</w:t>
            </w:r>
          </w:p>
          <w:p w:rsidR="003D5AE8" w:rsidRDefault="005B63A2">
            <w:pPr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п/п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jc w:val="center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 xml:space="preserve">Перечень </w:t>
            </w:r>
          </w:p>
          <w:p w:rsidR="003D5AE8" w:rsidRPr="00894E4E" w:rsidRDefault="005B63A2">
            <w:pPr>
              <w:jc w:val="center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 xml:space="preserve">вредных и (или) опасных производственных факторов и работ, </w:t>
            </w:r>
          </w:p>
          <w:p w:rsidR="003D5AE8" w:rsidRPr="00894E4E" w:rsidRDefault="005B63A2">
            <w:pPr>
              <w:jc w:val="center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 xml:space="preserve">при </w:t>
            </w:r>
            <w:proofErr w:type="gramStart"/>
            <w:r w:rsidRPr="00894E4E">
              <w:rPr>
                <w:rFonts w:ascii="Times New Roman" w:hAnsi="Times New Roman" w:cs="Tahoma"/>
                <w:lang w:val="ru-RU"/>
              </w:rPr>
              <w:t>выполнении</w:t>
            </w:r>
            <w:proofErr w:type="gramEnd"/>
            <w:r w:rsidRPr="00894E4E">
              <w:rPr>
                <w:rFonts w:ascii="Times New Roman" w:hAnsi="Times New Roman" w:cs="Tahoma"/>
                <w:lang w:val="ru-RU"/>
              </w:rPr>
              <w:t xml:space="preserve"> которых проводятся обязательные </w:t>
            </w:r>
          </w:p>
          <w:p w:rsidR="003D5AE8" w:rsidRPr="00894E4E" w:rsidRDefault="005B63A2">
            <w:pPr>
              <w:ind w:right="-2494"/>
              <w:jc w:val="both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 xml:space="preserve">                          периодические медицинские осмотры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Пункты приказа от 28.01.2021</w:t>
            </w:r>
          </w:p>
          <w:p w:rsidR="003D5AE8" w:rsidRDefault="005B63A2">
            <w:pPr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 xml:space="preserve"> № 29н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Углерода оксид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1.39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Кремний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диоксид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кристаллическ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ий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3.1.3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Arial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/>
                <w:lang w:eastAsia="en-US"/>
              </w:rPr>
              <w:t>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Аэрозоли металлов (железо, алюминий) и их сплавов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3.1.2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Arial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/>
                <w:lang w:eastAsia="en-US"/>
              </w:rPr>
              <w:t>4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Кремнийсодержащие аэрозоли: с содержанием кристаллического диоксида кремния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3.1.4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5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Сварочные аэрозоли,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представляющие сложную смесь АПФД и химических веществ разной природы: аэрозоли металлов (в том числе марганца)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3.1.7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6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Сажи черные промышленные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3.1.9.4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7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Альдегиды алифатические и ароматические (формальдегид)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8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Алюминий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его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соединения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1.5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9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Галогены, в том числе: хлор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1.8.1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10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Пропан-2-он (ацетон)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1.14.2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11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hAnsi="Times New Roman"/>
                <w:lang w:val="ru-RU"/>
              </w:rPr>
            </w:pPr>
            <w:r w:rsidRPr="00894E4E">
              <w:rPr>
                <w:rFonts w:ascii="Times New Roman" w:hAnsi="Times New Roman"/>
                <w:lang w:val="ru-RU"/>
              </w:rPr>
              <w:t xml:space="preserve">Свинец и его неорганические соединения 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Серы оксиды, кислоты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1.29.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Дигидросульфид (сероводород)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1.29.2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14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Хлороформ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1.34.1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15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Углеводороды ароматические: бензол и его производные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1.37.1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16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Технические с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меси углеводородов: бензины,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керосины, </w:t>
            </w:r>
            <w:proofErr w:type="spellStart"/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уайт-спирит</w:t>
            </w:r>
            <w:proofErr w:type="spellEnd"/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, масла минеральные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1.50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17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Возбудители инфекционных заболеваний патогенные микроорганизмы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3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и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4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групп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патогенности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 возбудители паразитарных заболеваний (гельминты, членистоногие)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2.4.3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Пыль животного и растительного происхождения 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 примесью диоксида кремния)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3.4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19</w:t>
            </w:r>
          </w:p>
        </w:tc>
        <w:tc>
          <w:tcPr>
            <w:tcW w:w="73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Ионизирующие излучения, радиоактивные вещества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lastRenderedPageBreak/>
              <w:t>20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Ультрафиолетовое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излучение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4.2.1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Локальная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вибрация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4.3.1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Общая вибрация 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транспортная, транспортно-технологическая, технологическая)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4.3.2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Ш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ум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4.4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24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Параметры нагревающего микроклимата (т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епловое излучение)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4.8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25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Освещенность рабочей поверхности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4.9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26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Тяжесть трудового процесса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5.1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27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Работы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на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высоте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6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28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Работы,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связанные с техническим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ем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электроустановок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напряжением 50</w:t>
            </w:r>
            <w:proofErr w:type="gramStart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9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29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proofErr w:type="gramStart"/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Работы, выполняемые непосредственно на механическом оборудовании,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имеющем открытые движущиеся (вращающиеся) элементы конструкции, в случае, если конструкцией оборудования не предусмотрена защита (ограждение) этих элементов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в том числе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токарные, фрезерные и др.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станки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) </w:t>
            </w:r>
            <w:proofErr w:type="gram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15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30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Работы, выполняемые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непосредственно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с применением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средств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индивидуальной защиты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органов дыхания изолирующих и средств индивидуальной защиты органов дыхания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фильтрующих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 полной лицевой частью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17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Работы на водопроводных сооружениях,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имеющие непосредственное отношение к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подготовк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е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воды,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 также 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ю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водопроводных сетей 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24</w:t>
            </w:r>
          </w:p>
        </w:tc>
      </w:tr>
      <w:tr w:rsidR="003D5AE8"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Управление наземными транспортными средствами: </w:t>
            </w:r>
          </w:p>
          <w:p w:rsidR="003D5AE8" w:rsidRPr="00894E4E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категори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</w:t>
            </w:r>
            <w:proofErr w:type="gramStart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</w:t>
            </w:r>
            <w:proofErr w:type="gram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, В, ВЕ, трактора</w:t>
            </w:r>
            <w:r w:rsidRPr="00894E4E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 другие самоходные машины,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автопогрузчики; </w:t>
            </w:r>
          </w:p>
          <w:p w:rsidR="003D5AE8" w:rsidRDefault="005B63A2">
            <w:pPr>
              <w:autoSpaceDE w:val="0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категории</w:t>
            </w:r>
            <w:proofErr w:type="gramStart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, С1, СЕ, Д1, Д1Е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5AE8" w:rsidRPr="00894E4E" w:rsidRDefault="003D5AE8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</w:p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18.1</w:t>
            </w:r>
          </w:p>
          <w:p w:rsidR="003D5AE8" w:rsidRDefault="003D5AE8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</w:p>
          <w:p w:rsidR="003D5AE8" w:rsidRDefault="005B63A2">
            <w:pPr>
              <w:autoSpaceDE w:val="0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18.2</w:t>
            </w:r>
          </w:p>
        </w:tc>
      </w:tr>
    </w:tbl>
    <w:p w:rsidR="003D5AE8" w:rsidRDefault="005B63A2">
      <w:pPr>
        <w:ind w:firstLine="426"/>
        <w:jc w:val="both"/>
        <w:rPr>
          <w:rFonts w:ascii="Times New Roman" w:eastAsia="Tahoma" w:hAnsi="Times New Roman" w:cs="Tahoma"/>
        </w:rPr>
      </w:pPr>
      <w:r>
        <w:rPr>
          <w:rFonts w:ascii="Times New Roman" w:eastAsia="Tahoma" w:hAnsi="Times New Roman" w:cs="Tahoma"/>
        </w:rPr>
        <w:t xml:space="preserve">   </w:t>
      </w:r>
    </w:p>
    <w:p w:rsidR="003D5AE8" w:rsidRDefault="005B63A2">
      <w:pPr>
        <w:ind w:firstLine="426"/>
        <w:jc w:val="right"/>
        <w:rPr>
          <w:rFonts w:ascii="Times New Roman" w:hAnsi="Times New Roman" w:cs="Tahoma"/>
        </w:rPr>
      </w:pPr>
      <w:proofErr w:type="spellStart"/>
      <w:r>
        <w:rPr>
          <w:rFonts w:ascii="Times New Roman" w:hAnsi="Times New Roman" w:cs="Tahoma"/>
        </w:rPr>
        <w:t>Приложение</w:t>
      </w:r>
      <w:proofErr w:type="spellEnd"/>
      <w:r>
        <w:rPr>
          <w:rFonts w:ascii="Times New Roman" w:hAnsi="Times New Roman" w:cs="Tahoma"/>
        </w:rPr>
        <w:t xml:space="preserve"> № 2</w:t>
      </w:r>
    </w:p>
    <w:p w:rsidR="003D5AE8" w:rsidRDefault="003D5AE8">
      <w:pPr>
        <w:ind w:firstLine="426"/>
        <w:jc w:val="both"/>
        <w:rPr>
          <w:rFonts w:ascii="Times New Roman" w:hAnsi="Times New Roman" w:cs="Tahoma"/>
        </w:rPr>
      </w:pPr>
    </w:p>
    <w:tbl>
      <w:tblPr>
        <w:tblW w:w="9824" w:type="dxa"/>
        <w:tblInd w:w="51" w:type="dxa"/>
        <w:tblCellMar>
          <w:left w:w="30" w:type="dxa"/>
          <w:right w:w="30" w:type="dxa"/>
        </w:tblCellMar>
        <w:tblLook w:val="0000"/>
      </w:tblPr>
      <w:tblGrid>
        <w:gridCol w:w="510"/>
        <w:gridCol w:w="8070"/>
        <w:gridCol w:w="1065"/>
        <w:gridCol w:w="179"/>
      </w:tblGrid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Default="003D5AE8">
            <w:pPr>
              <w:snapToGrid w:val="0"/>
              <w:spacing w:line="276" w:lineRule="auto"/>
              <w:jc w:val="center"/>
              <w:rPr>
                <w:rFonts w:ascii="Times New Roman" w:eastAsia="Arial" w:hAnsi="Times New Roman" w:cs="Tahoma"/>
              </w:rPr>
            </w:pPr>
          </w:p>
          <w:p w:rsidR="003D5AE8" w:rsidRDefault="005B63A2">
            <w:pPr>
              <w:spacing w:line="276" w:lineRule="auto"/>
              <w:jc w:val="center"/>
              <w:rPr>
                <w:rFonts w:ascii="Times New Roman" w:eastAsia="Tahoma" w:hAnsi="Times New Roman" w:cs="Tahoma"/>
              </w:rPr>
            </w:pPr>
            <w:r>
              <w:rPr>
                <w:rFonts w:ascii="Times New Roman" w:eastAsia="Tahoma" w:hAnsi="Times New Roman" w:cs="Tahoma"/>
              </w:rPr>
              <w:t>№</w:t>
            </w:r>
          </w:p>
          <w:p w:rsidR="003D5AE8" w:rsidRDefault="005B63A2">
            <w:pPr>
              <w:spacing w:line="276" w:lineRule="auto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п/п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D5AE8" w:rsidRPr="00894E4E" w:rsidRDefault="005B63A2">
            <w:pPr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>Перечень</w:t>
            </w:r>
          </w:p>
          <w:p w:rsidR="003D5AE8" w:rsidRPr="00894E4E" w:rsidRDefault="005B63A2">
            <w:pPr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 w:rsidRPr="00894E4E">
              <w:rPr>
                <w:rFonts w:ascii="Times New Roman" w:hAnsi="Times New Roman" w:cs="Tahoma"/>
                <w:lang w:val="ru-RU"/>
              </w:rPr>
              <w:t>врачей-специалистов, лабораторных и функциональных исследований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D5AE8" w:rsidRPr="00894E4E" w:rsidRDefault="003D5AE8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bCs/>
                <w:color w:val="000000"/>
                <w:lang w:val="ru-RU" w:eastAsia="en-US"/>
              </w:rPr>
            </w:pPr>
          </w:p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Кол-во</w:t>
            </w:r>
            <w:proofErr w:type="spellEnd"/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</w:tcPr>
          <w:p w:rsidR="003D5AE8" w:rsidRDefault="003D5AE8">
            <w:pPr>
              <w:snapToGrid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терапевт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профпатолог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невролог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ind w:left="567" w:right="-510" w:firstLine="567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оториноларинголог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1475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5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хирург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1164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6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гинеколог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260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7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дерматовенеролог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874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337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8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офтальмолог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1407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9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стоматолог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408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психиатр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11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нарколог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12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анкетирование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13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расчет индекса массы тела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14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общ</w:t>
            </w: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ий анализ крови (гемоглобин, цветной показатель, эритроциты, тромбоциты, лейкоциты, лейкоцитарная формула, СОЭ)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15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клинический анализ мочи (удельный вес, белок, сахар, микроскопия осадка)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16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электрокардиография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17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измерение артериального давления на периферических артериях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18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определение уровня общего холестерина в крови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19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исследование уровня глюкозы в крови натощак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20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определение относительного и абсолютного </w:t>
            </w:r>
            <w:proofErr w:type="spellStart"/>
            <w:proofErr w:type="gramStart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сердечно-сосудистого</w:t>
            </w:r>
            <w:proofErr w:type="spellEnd"/>
            <w:proofErr w:type="gram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риска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21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флюорография или рентгенография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легких </w:t>
            </w: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в 2-х проекциях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1493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22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измерение внутриглазного давления (старше 40 лет) 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850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23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маммография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молочных желез в 2-х проекциях</w:t>
            </w: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(для женщин в возрасте старше 40 лет)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24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бактериологическое исследование (на флору) (женщины)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260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25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цитологическое исследование (на </w:t>
            </w:r>
            <w:proofErr w:type="spellStart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атипичные</w:t>
            </w:r>
            <w:proofErr w:type="spellEnd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клетки) (женщины)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260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26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УЗИ органов малого таза (женщины)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260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тонометрия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218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28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офтальмоскопия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глазного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дна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21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29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цветоощущени</w:t>
            </w:r>
            <w:proofErr w:type="spell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192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30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рефрактометрия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795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31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биомикроскопия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глаза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1393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32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визометрия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1276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33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Цифровая рентгенография легких в 2-х проекциях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565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34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спирометрия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736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35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периметрия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867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36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пульсоксиметрия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730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37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proofErr w:type="spellStart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</w:t>
            </w:r>
            <w:proofErr w:type="spell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, метгемоглобина в крови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56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38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b/>
                <w:bCs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proofErr w:type="spellStart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</w:t>
            </w:r>
            <w:proofErr w:type="spell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, </w:t>
            </w:r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карбоксигемоглобин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а в крови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431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39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b/>
                <w:bCs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proofErr w:type="spellStart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</w:t>
            </w:r>
            <w:proofErr w:type="spell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>, тромбоцитов в крови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40</w:t>
            </w:r>
          </w:p>
        </w:tc>
        <w:tc>
          <w:tcPr>
            <w:tcW w:w="8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тональная пороговая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аудиометрия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1267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41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паллестезиометрия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210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42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исследование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функции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вестибулярного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аппарата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1185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43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сследование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функции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вестибулярного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анализатора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192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44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исследования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на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гельминтозы</w:t>
            </w:r>
            <w:proofErr w:type="spellEnd"/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388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45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исследование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ahoma"/>
                <w:color w:val="000000"/>
                <w:lang w:eastAsia="en-US"/>
              </w:rPr>
              <w:t>крови</w:t>
            </w:r>
            <w:proofErr w:type="spellEnd"/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на сифилис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388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46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Исследование уровня дельта АЛК или КП в моче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47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УЗИ органов брюшной полости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166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lastRenderedPageBreak/>
              <w:t>48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психофизиологическое исследование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49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электроэнцефалография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130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50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УЗИ органов брюшной полости и щитовидной железы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3D5AE8">
        <w:trPr>
          <w:trHeight w:val="290"/>
        </w:trPr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51</w:t>
            </w:r>
          </w:p>
        </w:tc>
        <w:tc>
          <w:tcPr>
            <w:tcW w:w="807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Pr="00894E4E" w:rsidRDefault="005B63A2">
            <w:pPr>
              <w:autoSpaceDE w:val="0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proofErr w:type="spellStart"/>
            <w:r w:rsidRPr="00894E4E">
              <w:rPr>
                <w:rFonts w:ascii="Times New Roman" w:hAnsi="Times New Roman" w:cs="Tahoma"/>
                <w:color w:val="000000"/>
                <w:lang w:val="ru-RU"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</w:t>
            </w:r>
            <w:proofErr w:type="spellEnd"/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 в крови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5B63A2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20</w:t>
            </w:r>
          </w:p>
        </w:tc>
        <w:tc>
          <w:tcPr>
            <w:tcW w:w="179" w:type="dxa"/>
            <w:tcBorders>
              <w:lef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D5AE8" w:rsidRDefault="003D5AE8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3D5AE8" w:rsidRDefault="003D5AE8">
      <w:pPr>
        <w:ind w:firstLine="360"/>
        <w:jc w:val="both"/>
        <w:rPr>
          <w:rFonts w:ascii="Times New Roman" w:hAnsi="Times New Roman" w:cs="Tahoma"/>
        </w:rPr>
      </w:pPr>
    </w:p>
    <w:p w:rsidR="003D5AE8" w:rsidRPr="00894E4E" w:rsidRDefault="005B63A2">
      <w:pPr>
        <w:ind w:firstLine="360"/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t xml:space="preserve">Оплата работ по договору производится по факту выполненных работ согласно календарному графику в течение 20 календарных дней со дня подписания актов выполненных работ и выставления  счета. </w:t>
      </w:r>
    </w:p>
    <w:p w:rsidR="003D5AE8" w:rsidRPr="00894E4E" w:rsidRDefault="005B63A2">
      <w:pPr>
        <w:ind w:firstLine="426"/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t>Заказчик оставляет за собой право уточнить при заключении договора с победителем:</w:t>
      </w:r>
    </w:p>
    <w:p w:rsidR="003D5AE8" w:rsidRPr="00894E4E" w:rsidRDefault="005B63A2">
      <w:pPr>
        <w:ind w:firstLine="426"/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t>- порядок приемки работ;</w:t>
      </w:r>
    </w:p>
    <w:p w:rsidR="003D5AE8" w:rsidRPr="00894E4E" w:rsidRDefault="005B63A2">
      <w:pPr>
        <w:ind w:firstLine="426"/>
        <w:jc w:val="both"/>
        <w:rPr>
          <w:rFonts w:ascii="Times New Roman" w:hAnsi="Times New Roman" w:cs="Tahoma"/>
          <w:lang w:val="ru-RU"/>
        </w:rPr>
      </w:pPr>
      <w:r w:rsidRPr="00894E4E">
        <w:rPr>
          <w:rFonts w:ascii="Times New Roman" w:hAnsi="Times New Roman" w:cs="Tahoma"/>
          <w:lang w:val="ru-RU"/>
        </w:rPr>
        <w:t>- календарный график проведения работ.</w:t>
      </w:r>
    </w:p>
    <w:p w:rsidR="003D5AE8" w:rsidRPr="00894E4E" w:rsidRDefault="003D5AE8">
      <w:pPr>
        <w:ind w:firstLine="426"/>
        <w:jc w:val="both"/>
        <w:rPr>
          <w:rFonts w:ascii="Times New Roman" w:hAnsi="Times New Roman" w:cs="Tahoma"/>
          <w:lang w:val="ru-RU"/>
        </w:rPr>
      </w:pPr>
    </w:p>
    <w:p w:rsidR="003D5AE8" w:rsidRDefault="005B63A2">
      <w:pPr>
        <w:pStyle w:val="1"/>
        <w:tabs>
          <w:tab w:val="left" w:pos="3544"/>
        </w:tabs>
        <w:ind w:firstLine="0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7. Требования к выполнению работ</w:t>
      </w:r>
    </w:p>
    <w:p w:rsidR="003D5AE8" w:rsidRDefault="005B63A2">
      <w:pPr>
        <w:pStyle w:val="1"/>
        <w:tabs>
          <w:tab w:val="left" w:pos="3544"/>
        </w:tabs>
        <w:ind w:firstLine="0"/>
        <w:rPr>
          <w:sz w:val="24"/>
          <w:szCs w:val="24"/>
        </w:rPr>
      </w:pPr>
      <w:r>
        <w:rPr>
          <w:rFonts w:cs="Tahoma"/>
          <w:sz w:val="24"/>
          <w:szCs w:val="24"/>
        </w:rPr>
        <w:t xml:space="preserve">  </w:t>
      </w:r>
      <w:proofErr w:type="gramStart"/>
      <w:r>
        <w:rPr>
          <w:rFonts w:cs="Tahoma"/>
          <w:sz w:val="24"/>
          <w:szCs w:val="24"/>
        </w:rPr>
        <w:t>Исполнитель обеспечивает проведение медицинских осмотров, в том числе с выездом врачебной комиссии в структурные подразделения Заказчика, и оформление их результатов  в соответствии с требованиями приказа Министерства здравоохранения Российской Федерации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ТК РФ, перечня медицинских противопоказаний к осуществлению работ с вредными и (или</w:t>
      </w:r>
      <w:proofErr w:type="gramEnd"/>
      <w:r>
        <w:rPr>
          <w:rFonts w:cs="Tahoma"/>
          <w:sz w:val="24"/>
          <w:szCs w:val="24"/>
        </w:rPr>
        <w:t>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осмотры», в том числе внесение результатов осмотров в личные медицинские книжки работников «декретированных групп».</w:t>
      </w:r>
    </w:p>
    <w:p w:rsidR="003D5AE8" w:rsidRDefault="005B63A2">
      <w:pPr>
        <w:pStyle w:val="1"/>
        <w:tabs>
          <w:tab w:val="left" w:pos="3544"/>
        </w:tabs>
        <w:ind w:firstLine="426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Исполнитель обязан вести учет работников Заказчика, прошедших медицинский осмотр, а также вести учет видов и объемов медицинского обслуживания по каждому лицу, направленному Заказчиком. </w:t>
      </w:r>
    </w:p>
    <w:p w:rsidR="003D5AE8" w:rsidRDefault="003D5AE8">
      <w:pPr>
        <w:pStyle w:val="1"/>
        <w:tabs>
          <w:tab w:val="left" w:pos="3544"/>
        </w:tabs>
        <w:ind w:firstLine="0"/>
        <w:rPr>
          <w:rFonts w:cs="Tahoma"/>
          <w:b/>
          <w:sz w:val="24"/>
          <w:szCs w:val="24"/>
        </w:rPr>
      </w:pPr>
    </w:p>
    <w:p w:rsidR="003D5AE8" w:rsidRDefault="005B63A2">
      <w:pPr>
        <w:pStyle w:val="2"/>
        <w:tabs>
          <w:tab w:val="left" w:pos="3544"/>
        </w:tabs>
        <w:ind w:firstLine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8. Объемы работ:</w:t>
      </w:r>
    </w:p>
    <w:p w:rsidR="003D5AE8" w:rsidRDefault="005B63A2">
      <w:pPr>
        <w:pStyle w:val="2"/>
        <w:tabs>
          <w:tab w:val="left" w:pos="3544"/>
        </w:tabs>
        <w:ind w:firstLine="426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Периодический медицинский осмотр. Срок выполнения услуг: август-октябрь 2021 года.</w:t>
      </w:r>
    </w:p>
    <w:p w:rsidR="003D5AE8" w:rsidRDefault="005B63A2">
      <w:pPr>
        <w:pStyle w:val="2"/>
        <w:tabs>
          <w:tab w:val="left" w:pos="3544"/>
        </w:tabs>
        <w:ind w:firstLine="426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Медицинский осмотр работников, занятых на работах с вредными и (или) опасными условиями труда - 1493 человека, в том числе 260 </w:t>
      </w:r>
      <w:r w:rsidRPr="00745D26">
        <w:rPr>
          <w:rFonts w:cs="Tahoma"/>
          <w:color w:val="000000"/>
          <w:sz w:val="24"/>
          <w:szCs w:val="24"/>
        </w:rPr>
        <w:t xml:space="preserve">женщин (из них 216 женщин в возрасте старше 40 лет). </w:t>
      </w:r>
    </w:p>
    <w:p w:rsidR="003D5AE8" w:rsidRDefault="003D5AE8">
      <w:pPr>
        <w:pStyle w:val="2"/>
        <w:tabs>
          <w:tab w:val="left" w:pos="3544"/>
        </w:tabs>
        <w:ind w:firstLine="426"/>
        <w:rPr>
          <w:rFonts w:cs="Tahoma"/>
          <w:b/>
          <w:color w:val="000000"/>
          <w:sz w:val="24"/>
          <w:szCs w:val="24"/>
        </w:rPr>
      </w:pPr>
    </w:p>
    <w:p w:rsidR="003D5AE8" w:rsidRDefault="005B63A2">
      <w:pPr>
        <w:pStyle w:val="2"/>
        <w:ind w:firstLine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9. Исполнитель после окончания работ представляет:</w:t>
      </w:r>
    </w:p>
    <w:p w:rsidR="003D5AE8" w:rsidRPr="00894E4E" w:rsidRDefault="005B63A2">
      <w:pPr>
        <w:jc w:val="both"/>
        <w:rPr>
          <w:rFonts w:ascii="Times New Roman" w:hAnsi="Times New Roman"/>
          <w:lang w:val="ru-RU"/>
        </w:rPr>
      </w:pPr>
      <w:r w:rsidRPr="00894E4E">
        <w:rPr>
          <w:rFonts w:ascii="Times New Roman" w:eastAsia="Arial" w:hAnsi="Times New Roman" w:cs="Arial"/>
          <w:lang w:val="ru-RU"/>
        </w:rPr>
        <w:t xml:space="preserve">  </w:t>
      </w:r>
      <w:r w:rsidRPr="00894E4E">
        <w:rPr>
          <w:rFonts w:ascii="Times New Roman" w:hAnsi="Times New Roman" w:cs="Arial"/>
          <w:lang w:val="ru-RU"/>
        </w:rPr>
        <w:t>- счет, счет-фактуру, акт оказанных услуг в 2 экземплярах, реестр прохождения работниками Заказчика периодического медицинского осмотра, в котором указаны перечень предоставленных работнику Заказчика услуг и их цена, оформленные в соответствии с требованиями действующего законодательства;</w:t>
      </w:r>
    </w:p>
    <w:p w:rsidR="003D5AE8" w:rsidRDefault="005B63A2">
      <w:pPr>
        <w:pStyle w:val="2"/>
        <w:ind w:firstLine="0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  </w:t>
      </w:r>
      <w:proofErr w:type="gramStart"/>
      <w:r>
        <w:rPr>
          <w:rFonts w:cs="Tahoma"/>
          <w:color w:val="000000"/>
          <w:sz w:val="24"/>
          <w:szCs w:val="24"/>
        </w:rPr>
        <w:t>- результаты медицинских осмотров (заключение по результатам осмотра, выписку из медицинской карты, заключительный акт, подписанный председателем врачебной комиссии и представителем Управления Роспотребнадзора по Самарской области) в соответствии с п</w:t>
      </w:r>
      <w:r>
        <w:rPr>
          <w:rFonts w:cs="Tahoma"/>
          <w:sz w:val="24"/>
          <w:szCs w:val="24"/>
        </w:rPr>
        <w:t>риказом Министерства здравоохранения и социального развития Российской Федерации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ТК РФ, перечня медицинских противопоказаний к</w:t>
      </w:r>
      <w:proofErr w:type="gramEnd"/>
      <w:r>
        <w:rPr>
          <w:rFonts w:cs="Tahoma"/>
          <w:sz w:val="24"/>
          <w:szCs w:val="24"/>
        </w:rPr>
        <w:t xml:space="preserve">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    </w:t>
      </w:r>
    </w:p>
    <w:p w:rsidR="003D5AE8" w:rsidRPr="00894E4E" w:rsidRDefault="003D5AE8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3D5AE8" w:rsidRPr="00894E4E" w:rsidRDefault="003D5AE8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3D5AE8" w:rsidRPr="00894E4E" w:rsidRDefault="003D5AE8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3D5AE8" w:rsidRDefault="005B63A2">
      <w:pPr>
        <w:jc w:val="both"/>
        <w:rPr>
          <w:rFonts w:ascii="Times New Roman" w:hAnsi="Times New Roman" w:cs="Tahoma"/>
          <w:color w:val="000000"/>
        </w:rPr>
      </w:pPr>
      <w:r>
        <w:rPr>
          <w:rFonts w:ascii="Times New Roman" w:hAnsi="Times New Roman" w:cs="Tahoma"/>
          <w:color w:val="000000"/>
        </w:rPr>
        <w:t xml:space="preserve">Руководитель СОТ                                                                                                            </w:t>
      </w:r>
      <w:r>
        <w:rPr>
          <w:rFonts w:ascii="Times New Roman" w:hAnsi="Times New Roman" w:cs="Tahoma"/>
          <w:color w:val="000000"/>
          <w:lang w:val="ru-RU"/>
        </w:rPr>
        <w:t>В</w:t>
      </w:r>
      <w:r>
        <w:rPr>
          <w:rFonts w:ascii="Times New Roman" w:hAnsi="Times New Roman" w:cs="Tahoma"/>
          <w:color w:val="000000"/>
        </w:rPr>
        <w:t>.</w:t>
      </w:r>
      <w:r>
        <w:rPr>
          <w:rFonts w:ascii="Times New Roman" w:hAnsi="Times New Roman" w:cs="Tahoma"/>
          <w:color w:val="000000"/>
          <w:lang w:val="ru-RU"/>
        </w:rPr>
        <w:t>Ю.</w:t>
      </w:r>
      <w:r>
        <w:rPr>
          <w:rFonts w:ascii="Times New Roman" w:hAnsi="Times New Roman" w:cs="Tahoma"/>
          <w:color w:val="000000"/>
        </w:rPr>
        <w:t xml:space="preserve"> </w:t>
      </w:r>
      <w:r>
        <w:rPr>
          <w:rFonts w:ascii="Times New Roman" w:hAnsi="Times New Roman" w:cs="Tahoma"/>
          <w:color w:val="000000"/>
          <w:lang w:val="ru-RU"/>
        </w:rPr>
        <w:t>Некрасов</w:t>
      </w:r>
    </w:p>
    <w:sectPr w:rsidR="003D5AE8" w:rsidSect="003D5AE8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compat>
    <w:useFELayout/>
  </w:compat>
  <w:rsids>
    <w:rsidRoot w:val="003D5AE8"/>
    <w:rsid w:val="001C4454"/>
    <w:rsid w:val="003D5AE8"/>
    <w:rsid w:val="00464767"/>
    <w:rsid w:val="005B63A2"/>
    <w:rsid w:val="00745D26"/>
    <w:rsid w:val="00852AC2"/>
    <w:rsid w:val="00894E4E"/>
    <w:rsid w:val="008D2FA4"/>
    <w:rsid w:val="00A4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D5AE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D5AE8"/>
    <w:pPr>
      <w:spacing w:after="140" w:line="288" w:lineRule="auto"/>
    </w:pPr>
  </w:style>
  <w:style w:type="paragraph" w:styleId="a5">
    <w:name w:val="List"/>
    <w:basedOn w:val="a4"/>
    <w:rsid w:val="003D5AE8"/>
  </w:style>
  <w:style w:type="paragraph" w:customStyle="1" w:styleId="Caption">
    <w:name w:val="Caption"/>
    <w:basedOn w:val="a"/>
    <w:qFormat/>
    <w:rsid w:val="003D5AE8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3D5AE8"/>
    <w:pPr>
      <w:suppressLineNumbers/>
    </w:pPr>
  </w:style>
  <w:style w:type="paragraph" w:customStyle="1" w:styleId="1">
    <w:name w:val="Обычный1"/>
    <w:qFormat/>
    <w:rsid w:val="003D5AE8"/>
    <w:pPr>
      <w:suppressAutoHyphens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ConsPlusNormal">
    <w:name w:val="ConsPlusNormal"/>
    <w:qFormat/>
    <w:rsid w:val="003D5AE8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2">
    <w:name w:val="Обычный2"/>
    <w:qFormat/>
    <w:rsid w:val="003D5AE8"/>
    <w:pPr>
      <w:suppressAutoHyphens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a7">
    <w:name w:val="Содержимое таблицы"/>
    <w:basedOn w:val="a"/>
    <w:qFormat/>
    <w:rsid w:val="003D5AE8"/>
    <w:pPr>
      <w:suppressLineNumbers/>
    </w:pPr>
  </w:style>
  <w:style w:type="paragraph" w:customStyle="1" w:styleId="a8">
    <w:name w:val="Заголовок таблицы"/>
    <w:basedOn w:val="a7"/>
    <w:qFormat/>
    <w:rsid w:val="003D5AE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Самарские Коммунальные Системы</Company>
  <LinksUpToDate>false</LinksUpToDate>
  <CharactersWithSpaces>11551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rablyakimov</dc:creator>
  <cp:lastModifiedBy>mPenkova</cp:lastModifiedBy>
  <cp:revision>3</cp:revision>
  <cp:lastPrinted>2021-06-23T11:33:00Z</cp:lastPrinted>
  <dcterms:created xsi:type="dcterms:W3CDTF">2021-06-29T14:17:00Z</dcterms:created>
  <dcterms:modified xsi:type="dcterms:W3CDTF">2021-06-30T09:12:00Z</dcterms:modified>
  <dc:language>ru-RU</dc:language>
</cp:coreProperties>
</file>